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3F" w:rsidRDefault="005113B4">
      <w:pPr>
        <w:pStyle w:val="ConsPlusNormal"/>
        <w:jc w:val="right"/>
        <w:outlineLvl w:val="1"/>
      </w:pPr>
      <w:r>
        <w:t>Приложение</w:t>
      </w:r>
    </w:p>
    <w:p w:rsidR="007C6E3F" w:rsidRDefault="005113B4">
      <w:pPr>
        <w:pStyle w:val="ConsPlusNormal"/>
        <w:jc w:val="right"/>
      </w:pPr>
      <w:r>
        <w:t xml:space="preserve">к </w:t>
      </w:r>
      <w:r w:rsidR="009241A6">
        <w:t>А</w:t>
      </w:r>
      <w:r>
        <w:t>нтикоррупционным стандартам</w:t>
      </w:r>
    </w:p>
    <w:p w:rsidR="007C6E3F" w:rsidRDefault="009241A6">
      <w:pPr>
        <w:pStyle w:val="ConsPlusNormal"/>
        <w:jc w:val="right"/>
      </w:pPr>
      <w:r>
        <w:t>МАОУ «СШ № 51»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Title"/>
        <w:jc w:val="center"/>
      </w:pPr>
      <w:bookmarkStart w:id="0" w:name="Par142"/>
      <w:bookmarkEnd w:id="0"/>
      <w:r>
        <w:t>ПОРЯДОК</w:t>
      </w:r>
    </w:p>
    <w:p w:rsidR="007C6E3F" w:rsidRDefault="005113B4">
      <w:pPr>
        <w:pStyle w:val="ConsPlusTitle"/>
        <w:jc w:val="center"/>
      </w:pPr>
      <w:r>
        <w:t>УВЕДОМЛЕНИЯ РАБОТОДАТЕЛЯ О ФАКТАХ ОБРАЩЕНИЯ В ЦЕЛЯХ</w:t>
      </w:r>
    </w:p>
    <w:p w:rsidR="007C6E3F" w:rsidRDefault="005113B4">
      <w:pPr>
        <w:pStyle w:val="ConsPlusTitle"/>
        <w:jc w:val="center"/>
      </w:pPr>
      <w:r>
        <w:t>СКЛОНЕНИЯ РАБОТНИКА ОРГАНИЗАЦИИ К СОВЕРШЕНИЮ</w:t>
      </w:r>
    </w:p>
    <w:p w:rsidR="007C6E3F" w:rsidRDefault="005113B4">
      <w:pPr>
        <w:pStyle w:val="ConsPlusTitle"/>
        <w:jc w:val="center"/>
      </w:pPr>
      <w:r>
        <w:t>КОРРУПЦИОННЫХ ПРАВОНАРУШЕНИЙ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r w:rsidRPr="009241A6">
        <w:rPr>
          <w:color w:val="000000" w:themeColor="text1"/>
        </w:rPr>
        <w:t xml:space="preserve">форме </w:t>
      </w:r>
      <w:r>
        <w:t>согласно приложению к настоящему Порядку (далее - уведомление).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Уведомление направляется работодателю </w:t>
      </w:r>
      <w:proofErr w:type="gramStart"/>
      <w:r>
        <w:t>вне зависимости от сообщения работником организации об обращении к нему каких-либо лиц в целях</w:t>
      </w:r>
      <w:proofErr w:type="gramEnd"/>
      <w: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3. В уведомлении указываются: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наличии), должность работодателя;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фамилия, имя, отчество (последнее - при наличии) и должность работника организации, подавшего уведомление;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>
        <w:t>лица</w:t>
      </w:r>
      <w:proofErr w:type="gramEnd"/>
      <w:r>
        <w:t xml:space="preserve"> и иные сведения);</w:t>
      </w:r>
    </w:p>
    <w:p w:rsidR="007C6E3F" w:rsidRDefault="005113B4">
      <w:pPr>
        <w:pStyle w:val="ConsPlusNormal"/>
        <w:spacing w:before="240"/>
        <w:ind w:firstLine="540"/>
        <w:jc w:val="both"/>
      </w:pPr>
      <w:proofErr w:type="gramStart"/>
      <w: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>
        <w:t xml:space="preserve"> лицу другими физическими лицами);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5) способ склонения к коррупционному правонарушению (подкуп, угроза, обещание, обман, насилие, иные способы);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6) дата и время склонения к коррупционному правонарушению;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lastRenderedPageBreak/>
        <w:t>9) дата заполнения уведомления;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10) подпись работника организации, подавшего уведомление.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7C6E3F" w:rsidRDefault="005113B4">
      <w:pPr>
        <w:pStyle w:val="ConsPlusNormal"/>
        <w:spacing w:before="240"/>
        <w:ind w:firstLine="540"/>
        <w:jc w:val="both"/>
      </w:pPr>
      <w:proofErr w:type="gramStart"/>
      <w: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  <w:proofErr w:type="gramEnd"/>
    </w:p>
    <w:p w:rsidR="007C6E3F" w:rsidRDefault="005113B4">
      <w:pPr>
        <w:pStyle w:val="ConsPlusNormal"/>
        <w:spacing w:before="240"/>
        <w:ind w:firstLine="540"/>
        <w:jc w:val="both"/>
      </w:pPr>
      <w: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9. При проведении проверки ответственные лица вправе: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- проводить беседы с работником организации, подавшим уведомление (указанным в уведомлении);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- получать от работника организации пояснения по сведениям, изложенным в уведомлении;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- изучать представленные работником организации материалы (при их наличии);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10. По окончании проверки уведомление с приложением материалов проверки представляется </w:t>
      </w:r>
      <w:r>
        <w:lastRenderedPageBreak/>
        <w:t>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  <w:bookmarkStart w:id="1" w:name="_GoBack"/>
      <w:bookmarkEnd w:id="1"/>
    </w:p>
    <w:sectPr w:rsidR="007C6E3F" w:rsidSect="00510BEC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BF" w:rsidRDefault="005837BF">
      <w:pPr>
        <w:spacing w:after="0" w:line="240" w:lineRule="auto"/>
      </w:pPr>
      <w:r>
        <w:separator/>
      </w:r>
    </w:p>
  </w:endnote>
  <w:endnote w:type="continuationSeparator" w:id="0">
    <w:p w:rsidR="005837BF" w:rsidRDefault="005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BF" w:rsidRDefault="005837BF">
      <w:pPr>
        <w:spacing w:after="0" w:line="240" w:lineRule="auto"/>
      </w:pPr>
      <w:r>
        <w:separator/>
      </w:r>
    </w:p>
  </w:footnote>
  <w:footnote w:type="continuationSeparator" w:id="0">
    <w:p w:rsidR="005837BF" w:rsidRDefault="0058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C"/>
    <w:rsid w:val="00510BEC"/>
    <w:rsid w:val="005113B4"/>
    <w:rsid w:val="005837BF"/>
    <w:rsid w:val="0076260A"/>
    <w:rsid w:val="007C6E3F"/>
    <w:rsid w:val="00896883"/>
    <w:rsid w:val="009241A6"/>
    <w:rsid w:val="009F7F66"/>
    <w:rsid w:val="00B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5040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vt:lpstr>
    </vt:vector>
  </TitlesOfParts>
  <Company>КонсультантПлюс Версия 4018.00.50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dc:title>
  <dc:subject/>
  <dc:creator/>
  <cp:keywords/>
  <dc:description/>
  <cp:lastModifiedBy>Шадура С.А.</cp:lastModifiedBy>
  <cp:revision>5</cp:revision>
  <dcterms:created xsi:type="dcterms:W3CDTF">2021-04-25T13:07:00Z</dcterms:created>
  <dcterms:modified xsi:type="dcterms:W3CDTF">2021-07-26T05:01:00Z</dcterms:modified>
</cp:coreProperties>
</file>